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39" w:rsidP="7A918DFF" w:rsidRDefault="7A918DFF" w14:paraId="4489D2FA" w14:textId="1A964D9F">
      <w:pPr>
        <w:rPr>
          <w:rFonts w:ascii="Calibri" w:hAnsi="Calibri" w:eastAsia="Calibri" w:cs="Calibri"/>
          <w:color w:val="000000" w:themeColor="text1"/>
          <w:sz w:val="36"/>
          <w:szCs w:val="36"/>
        </w:rPr>
      </w:pPr>
      <w:r w:rsidRPr="7A918DFF">
        <w:rPr>
          <w:rFonts w:ascii="Calibri" w:hAnsi="Calibri" w:eastAsia="Calibri" w:cs="Calibri"/>
          <w:color w:val="000000" w:themeColor="text1"/>
          <w:sz w:val="36"/>
          <w:szCs w:val="36"/>
        </w:rPr>
        <w:t>CLOUD COUNTY COMMUNITY COLLEGE</w:t>
      </w:r>
    </w:p>
    <w:p w:rsidR="002D1439" w:rsidP="7A918DFF" w:rsidRDefault="7A918DFF" w14:paraId="32267D43" w14:textId="6106E823">
      <w:pPr>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Our Mission: Cloud County Community College prepares students to lead successful lives and enhances the vitality of our communities.</w:t>
      </w:r>
    </w:p>
    <w:p w:rsidR="002D1439" w:rsidP="7A918DFF" w:rsidRDefault="7A918DFF" w14:paraId="26246EA7" w14:textId="69F33718">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GENERAL INFORMATION</w:t>
      </w:r>
    </w:p>
    <w:p w:rsidR="7A918DFF" w:rsidP="6EC35E2D" w:rsidRDefault="7A918DFF" w14:paraId="69527BEB" w14:textId="3747ED5F">
      <w:pPr>
        <w:spacing w:after="0"/>
        <w:rPr>
          <w:rFonts w:ascii="Calibri" w:hAnsi="Calibri" w:eastAsia="Calibri" w:cs="Calibri"/>
          <w:color w:val="000000" w:themeColor="text1"/>
          <w:sz w:val="24"/>
          <w:szCs w:val="24"/>
        </w:rPr>
      </w:pPr>
      <w:r w:rsidRPr="6EC35E2D">
        <w:rPr>
          <w:rFonts w:ascii="Calibri" w:hAnsi="Calibri" w:eastAsia="Calibri" w:cs="Calibri"/>
          <w:b/>
          <w:bCs/>
          <w:color w:val="000000" w:themeColor="text1"/>
          <w:sz w:val="24"/>
          <w:szCs w:val="24"/>
        </w:rPr>
        <w:t>Course Number and Title:</w:t>
      </w:r>
      <w:r w:rsidRPr="6EC35E2D">
        <w:rPr>
          <w:rFonts w:ascii="Calibri" w:hAnsi="Calibri" w:eastAsia="Calibri" w:cs="Calibri"/>
          <w:color w:val="000000" w:themeColor="text1"/>
          <w:sz w:val="24"/>
          <w:szCs w:val="24"/>
        </w:rPr>
        <w:t> </w:t>
      </w:r>
      <w:r w:rsidRPr="6EC35E2D" w:rsidR="6EC35E2D">
        <w:rPr>
          <w:rFonts w:ascii="Calibri" w:hAnsi="Calibri" w:eastAsia="Calibri" w:cs="Calibri"/>
          <w:color w:val="000000" w:themeColor="text1"/>
          <w:sz w:val="24"/>
          <w:szCs w:val="24"/>
        </w:rPr>
        <w:t>AH 163 Emergency Medical Technician</w:t>
      </w:r>
    </w:p>
    <w:p w:rsidR="002D1439" w:rsidP="7A918DFF" w:rsidRDefault="7A918DFF" w14:paraId="6E269FA6" w14:textId="33786B2B">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Term and Year: </w:t>
      </w:r>
      <w:r w:rsidRPr="7A918DFF">
        <w:rPr>
          <w:rFonts w:ascii="Calibri" w:hAnsi="Calibri" w:eastAsia="Calibri" w:cs="Calibri"/>
          <w:color w:val="000000" w:themeColor="text1"/>
          <w:sz w:val="24"/>
          <w:szCs w:val="24"/>
        </w:rPr>
        <w:t>Academic Year 2022-2023</w:t>
      </w:r>
    </w:p>
    <w:p w:rsidR="002D1439" w:rsidP="6EC35E2D" w:rsidRDefault="7A918DFF" w14:paraId="7421E4B5" w14:textId="14FE55C7">
      <w:pPr>
        <w:spacing w:after="0"/>
        <w:rPr>
          <w:rFonts w:ascii="Calibri" w:hAnsi="Calibri" w:eastAsia="Calibri" w:cs="Calibri"/>
          <w:color w:val="000000" w:themeColor="text1"/>
          <w:sz w:val="24"/>
          <w:szCs w:val="24"/>
        </w:rPr>
      </w:pPr>
      <w:r w:rsidRPr="6EC35E2D">
        <w:rPr>
          <w:rFonts w:ascii="Calibri" w:hAnsi="Calibri" w:eastAsia="Calibri" w:cs="Calibri"/>
          <w:b/>
          <w:bCs/>
          <w:color w:val="000000" w:themeColor="text1"/>
          <w:sz w:val="24"/>
          <w:szCs w:val="24"/>
        </w:rPr>
        <w:t>Credit Hours</w:t>
      </w:r>
      <w:r w:rsidRPr="6EC35E2D">
        <w:rPr>
          <w:rFonts w:ascii="Calibri" w:hAnsi="Calibri" w:eastAsia="Calibri" w:cs="Calibri"/>
          <w:color w:val="000000" w:themeColor="text1"/>
          <w:sz w:val="24"/>
          <w:szCs w:val="24"/>
        </w:rPr>
        <w:t>: 10</w:t>
      </w:r>
    </w:p>
    <w:p w:rsidR="002D1439" w:rsidP="6EC35E2D" w:rsidRDefault="7A918DFF" w14:paraId="6568CD14" w14:textId="762B8A3C">
      <w:pPr>
        <w:spacing w:after="0"/>
        <w:rPr>
          <w:rFonts w:ascii="Calibri" w:hAnsi="Calibri" w:eastAsia="Calibri" w:cs="Calibri"/>
          <w:sz w:val="24"/>
          <w:szCs w:val="24"/>
        </w:rPr>
      </w:pPr>
      <w:r w:rsidRPr="48858159" w:rsidR="7A918DFF">
        <w:rPr>
          <w:rFonts w:ascii="Calibri" w:hAnsi="Calibri" w:eastAsia="Calibri" w:cs="Calibri"/>
          <w:b w:val="1"/>
          <w:bCs w:val="1"/>
          <w:color w:val="000000" w:themeColor="text1" w:themeTint="FF" w:themeShade="FF"/>
          <w:sz w:val="24"/>
          <w:szCs w:val="24"/>
        </w:rPr>
        <w:t>Course Description</w:t>
      </w:r>
      <w:r w:rsidRPr="48858159" w:rsidR="7A918DFF">
        <w:rPr>
          <w:rFonts w:ascii="Calibri" w:hAnsi="Calibri" w:eastAsia="Calibri" w:cs="Calibri"/>
          <w:color w:val="000000" w:themeColor="text1" w:themeTint="FF" w:themeShade="FF"/>
          <w:sz w:val="24"/>
          <w:szCs w:val="24"/>
        </w:rPr>
        <w:t>: AH 163 i</w:t>
      </w:r>
      <w:r w:rsidRPr="48858159" w:rsidR="6EC35E2D">
        <w:rPr>
          <w:rFonts w:ascii="Calibri" w:hAnsi="Calibri" w:eastAsia="Calibri" w:cs="Calibri"/>
          <w:sz w:val="24"/>
          <w:szCs w:val="24"/>
        </w:rPr>
        <w:t xml:space="preserve">s the emergency medical technician initial course of instruction required for persons involved in providing emergency care. It will include care of the patient prior to transport, control of the accident scene, preparation for transport, transport and care of the patient while </w:t>
      </w:r>
      <w:proofErr w:type="spellStart"/>
      <w:r w:rsidRPr="48858159" w:rsidR="6EC35E2D">
        <w:rPr>
          <w:rFonts w:ascii="Calibri" w:hAnsi="Calibri" w:eastAsia="Calibri" w:cs="Calibri"/>
          <w:sz w:val="24"/>
          <w:szCs w:val="24"/>
        </w:rPr>
        <w:t>en</w:t>
      </w:r>
      <w:proofErr w:type="spellEnd"/>
      <w:r w:rsidRPr="48858159" w:rsidR="6EC35E2D">
        <w:rPr>
          <w:rFonts w:ascii="Calibri" w:hAnsi="Calibri" w:eastAsia="Calibri" w:cs="Calibri"/>
          <w:sz w:val="24"/>
          <w:szCs w:val="24"/>
        </w:rPr>
        <w:t xml:space="preserve"> route to the hospital, transfer of a patient to a hospital emergency department, communications, reporting, record keeping, and vehicle care. It will provide the participant with the preparation necessary for testing for certification and practice as an Emergency Medical Technician in the State of Kansas. This Emergency Medical Technician course meets the requirements of the Kansas Board of Emergency Medical Services as set forth in the Kansas Administrative Regulations.</w:t>
      </w:r>
    </w:p>
    <w:p w:rsidR="002D1439" w:rsidP="7A918DFF" w:rsidRDefault="7A918DFF" w14:paraId="3E8588D2" w14:textId="43A0C5E5">
      <w:pPr>
        <w:spacing w:after="0"/>
        <w:rPr>
          <w:rFonts w:ascii="Calibri" w:hAnsi="Calibri" w:eastAsia="Calibri" w:cs="Calibri"/>
          <w:color w:val="000000" w:themeColor="text1"/>
          <w:sz w:val="24"/>
          <w:szCs w:val="24"/>
        </w:rPr>
      </w:pPr>
      <w:r w:rsidRPr="48858159" w:rsidR="7A918DFF">
        <w:rPr>
          <w:rFonts w:ascii="Calibri" w:hAnsi="Calibri" w:eastAsia="Calibri" w:cs="Calibri"/>
          <w:b w:val="1"/>
          <w:bCs w:val="1"/>
          <w:color w:val="000000" w:themeColor="text1" w:themeTint="FF" w:themeShade="FF"/>
          <w:sz w:val="24"/>
          <w:szCs w:val="24"/>
        </w:rPr>
        <w:t>Prerequisites</w:t>
      </w:r>
      <w:r w:rsidRPr="48858159" w:rsidR="7A918DFF">
        <w:rPr>
          <w:rFonts w:ascii="Calibri" w:hAnsi="Calibri" w:eastAsia="Calibri" w:cs="Calibri"/>
          <w:color w:val="000000" w:themeColor="text1" w:themeTint="FF" w:themeShade="FF"/>
          <w:sz w:val="24"/>
          <w:szCs w:val="24"/>
        </w:rPr>
        <w:t>: None</w:t>
      </w:r>
    </w:p>
    <w:p w:rsidR="002D1439" w:rsidP="48858159" w:rsidRDefault="7A918DFF" w14:paraId="0573359C" w14:textId="2FBAD8DC">
      <w:pPr>
        <w:pStyle w:val="Normal"/>
        <w:spacing w:after="0"/>
        <w:rPr>
          <w:rFonts w:ascii="Calibri" w:hAnsi="Calibri" w:eastAsia="Calibri" w:cs="Calibri"/>
          <w:color w:val="000000" w:themeColor="text1"/>
          <w:sz w:val="24"/>
          <w:szCs w:val="24"/>
        </w:rPr>
      </w:pPr>
      <w:r w:rsidRPr="48858159" w:rsidR="48858159">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48858159" w:rsidR="48858159">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br/>
      </w:r>
      <w:r w:rsidRPr="48858159" w:rsidR="7A918DFF">
        <w:rPr>
          <w:rFonts w:ascii="Calibri" w:hAnsi="Calibri" w:eastAsia="Calibri" w:cs="Calibri"/>
          <w:b w:val="1"/>
          <w:bCs w:val="1"/>
          <w:color w:val="000000" w:themeColor="text1" w:themeTint="FF" w:themeShade="FF"/>
          <w:sz w:val="24"/>
          <w:szCs w:val="24"/>
        </w:rPr>
        <w:t>Department:</w:t>
      </w:r>
      <w:r w:rsidRPr="48858159" w:rsidR="7A918DFF">
        <w:rPr>
          <w:rFonts w:ascii="Calibri" w:hAnsi="Calibri" w:eastAsia="Calibri" w:cs="Calibri"/>
          <w:color w:val="000000" w:themeColor="text1" w:themeTint="FF" w:themeShade="FF"/>
          <w:sz w:val="24"/>
          <w:szCs w:val="24"/>
        </w:rPr>
        <w:t> Nursing and Allied Health</w:t>
      </w:r>
      <w:r>
        <w:br/>
      </w:r>
    </w:p>
    <w:p w:rsidR="002D1439" w:rsidP="7A918DFF" w:rsidRDefault="7A918DFF" w14:paraId="14F6EE2E" w14:textId="47BBB074">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STUDENT LEARNING OUTCOMES AND ASSESSMENT</w:t>
      </w:r>
    </w:p>
    <w:p w:rsidR="002D1439" w:rsidP="7A918DFF" w:rsidRDefault="7A918DFF" w14:paraId="2738A965" w14:textId="70343D68">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Course Learning Outcomes</w:t>
      </w:r>
    </w:p>
    <w:p w:rsidR="002D1439" w:rsidP="003B783A" w:rsidRDefault="7A918DFF" w14:paraId="35F78778" w14:textId="454663FF">
      <w:pPr>
        <w:spacing w:after="0"/>
        <w:rPr>
          <w:rFonts w:ascii="Calibri" w:hAnsi="Calibri" w:eastAsia="Calibri" w:cs="Calibri"/>
          <w:color w:val="000000" w:themeColor="text1"/>
          <w:sz w:val="24"/>
          <w:szCs w:val="24"/>
        </w:rPr>
      </w:pPr>
      <w:r w:rsidRPr="6EC35E2D">
        <w:rPr>
          <w:rFonts w:ascii="Calibri" w:hAnsi="Calibri" w:eastAsia="Calibri" w:cs="Calibri"/>
          <w:color w:val="000000" w:themeColor="text1"/>
          <w:sz w:val="24"/>
          <w:szCs w:val="24"/>
        </w:rPr>
        <w:t>For this course, students are expected to demonstrate the skills associated with the course learning goals as described by the student learning outcomes below:</w:t>
      </w:r>
    </w:p>
    <w:p w:rsidRPr="003B783A" w:rsidR="6EC35E2D" w:rsidP="003B783A" w:rsidRDefault="6EC35E2D" w14:paraId="1CE502A3" w14:textId="3CB331F6">
      <w:pPr>
        <w:spacing w:after="0" w:line="240" w:lineRule="auto"/>
        <w:rPr>
          <w:rFonts w:ascii="Calibri" w:hAnsi="Calibri" w:cs="Calibri" w:eastAsiaTheme="minorEastAsia"/>
          <w:i/>
          <w:color w:val="000000" w:themeColor="text1"/>
          <w:sz w:val="24"/>
          <w:szCs w:val="24"/>
        </w:rPr>
      </w:pPr>
      <w:r w:rsidRPr="4B8196D1" w:rsidR="6EC35E2D">
        <w:rPr>
          <w:rFonts w:ascii="Calibri" w:hAnsi="Calibri" w:eastAsia="" w:cs="Calibri" w:eastAsiaTheme="minorEastAsia"/>
          <w:i w:val="1"/>
          <w:iCs w:val="1"/>
          <w:color w:val="000000" w:themeColor="text1" w:themeTint="FF" w:themeShade="FF"/>
          <w:sz w:val="24"/>
          <w:szCs w:val="24"/>
        </w:rPr>
        <w:t xml:space="preserve">This </w:t>
      </w:r>
      <w:r w:rsidRPr="4B8196D1" w:rsidR="003B783A">
        <w:rPr>
          <w:rFonts w:ascii="Calibri" w:hAnsi="Calibri" w:eastAsia="" w:cs="Calibri" w:eastAsiaTheme="minorEastAsia"/>
          <w:i w:val="1"/>
          <w:iCs w:val="1"/>
          <w:color w:val="000000" w:themeColor="text1" w:themeTint="FF" w:themeShade="FF"/>
          <w:sz w:val="24"/>
          <w:szCs w:val="24"/>
        </w:rPr>
        <w:t>course</w:t>
      </w:r>
      <w:r w:rsidRPr="4B8196D1" w:rsidR="6EC35E2D">
        <w:rPr>
          <w:rFonts w:ascii="Calibri" w:hAnsi="Calibri" w:eastAsia="" w:cs="Calibri" w:eastAsiaTheme="minorEastAsia"/>
          <w:i w:val="1"/>
          <w:iCs w:val="1"/>
          <w:color w:val="000000" w:themeColor="text1" w:themeTint="FF" w:themeShade="FF"/>
          <w:sz w:val="24"/>
          <w:szCs w:val="24"/>
        </w:rPr>
        <w:t xml:space="preserve"> will contain information and skill practice opportunities, which will enable a properly motivated and capable student to: </w:t>
      </w:r>
    </w:p>
    <w:p w:rsidR="6EC35E2D" w:rsidP="4B8196D1" w:rsidRDefault="6EC35E2D" w14:paraId="5E1B771A" w14:textId="230DF605">
      <w:pPr>
        <w:pStyle w:val="ListParagraph"/>
        <w:numPr>
          <w:ilvl w:val="0"/>
          <w:numId w:val="1"/>
        </w:num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8196D1" w:rsidR="6EC35E2D">
        <w:rPr>
          <w:rFonts w:ascii="Calibri" w:hAnsi="Calibri" w:eastAsia="" w:cs="Calibri" w:eastAsiaTheme="minorEastAsia"/>
          <w:color w:val="000000" w:themeColor="text1" w:themeTint="FF" w:themeShade="FF"/>
          <w:sz w:val="24"/>
          <w:szCs w:val="24"/>
        </w:rPr>
        <w:t xml:space="preserve">Understand the rationale of patient safety and care while in your care.  </w:t>
      </w:r>
    </w:p>
    <w:p w:rsidRPr="003B783A" w:rsidR="6EC35E2D" w:rsidP="4B8196D1" w:rsidRDefault="6EC35E2D" w14:paraId="0FB71586" w14:textId="444BC9E8">
      <w:pPr>
        <w:pStyle w:val="ListParagraph"/>
        <w:numPr>
          <w:ilvl w:val="0"/>
          <w:numId w:val="1"/>
        </w:numPr>
        <w:spacing w:after="0" w:line="240" w:lineRule="auto"/>
        <w:rPr>
          <w:rFonts w:ascii="Calibri" w:hAnsi="Calibri" w:eastAsia="" w:cs="Calibri" w:eastAsiaTheme="minorEastAsia"/>
          <w:color w:val="000000" w:themeColor="text1"/>
          <w:sz w:val="24"/>
          <w:szCs w:val="24"/>
        </w:rPr>
      </w:pPr>
      <w:r w:rsidRPr="4B8196D1" w:rsidR="6EC35E2D">
        <w:rPr>
          <w:rFonts w:ascii="Calibri" w:hAnsi="Calibri" w:eastAsia="" w:cs="Calibri" w:eastAsiaTheme="minorEastAsia"/>
          <w:color w:val="000000" w:themeColor="text1" w:themeTint="FF" w:themeShade="FF"/>
          <w:sz w:val="24"/>
          <w:szCs w:val="24"/>
        </w:rPr>
        <w:t xml:space="preserve">Demonstrate an understanding of basic human anatomy and physiology and the rationale and fundamentals of the pre-hospital care and treatment of the sick and injured. </w:t>
      </w:r>
    </w:p>
    <w:p w:rsidRPr="003B783A" w:rsidR="6EC35E2D" w:rsidP="4B8196D1" w:rsidRDefault="6EC35E2D" w14:paraId="108E48BD" w14:textId="368DCF53">
      <w:pPr>
        <w:pStyle w:val="ListParagraph"/>
        <w:numPr>
          <w:ilvl w:val="0"/>
          <w:numId w:val="1"/>
        </w:numPr>
        <w:spacing w:after="0" w:line="240" w:lineRule="auto"/>
        <w:rPr>
          <w:rFonts w:ascii="Calibri" w:hAnsi="Calibri" w:eastAsia="" w:cs="Calibri" w:eastAsiaTheme="minorEastAsia"/>
          <w:color w:val="000000" w:themeColor="text1"/>
          <w:sz w:val="24"/>
          <w:szCs w:val="24"/>
        </w:rPr>
      </w:pPr>
      <w:r w:rsidRPr="4B8196D1" w:rsidR="6EC35E2D">
        <w:rPr>
          <w:rFonts w:ascii="Calibri" w:hAnsi="Calibri" w:eastAsia="" w:cs="Calibri" w:eastAsiaTheme="minorEastAsia"/>
          <w:color w:val="000000" w:themeColor="text1" w:themeTint="FF" w:themeShade="FF"/>
          <w:sz w:val="24"/>
          <w:szCs w:val="24"/>
        </w:rPr>
        <w:t xml:space="preserve">Perform an initial, focused, detailed, and ongoing assessment. </w:t>
      </w:r>
    </w:p>
    <w:p w:rsidRPr="003B783A" w:rsidR="6EC35E2D" w:rsidP="4B8196D1" w:rsidRDefault="6EC35E2D" w14:paraId="2D2329B1" w14:textId="159B168E">
      <w:pPr>
        <w:pStyle w:val="ListParagraph"/>
        <w:numPr>
          <w:ilvl w:val="0"/>
          <w:numId w:val="1"/>
        </w:numPr>
        <w:spacing w:after="0" w:line="240" w:lineRule="auto"/>
        <w:rPr>
          <w:rFonts w:ascii="Calibri" w:hAnsi="Calibri" w:eastAsia="" w:cs="Calibri" w:eastAsiaTheme="minorEastAsia"/>
          <w:color w:val="000000" w:themeColor="text1"/>
          <w:sz w:val="24"/>
          <w:szCs w:val="24"/>
        </w:rPr>
      </w:pPr>
      <w:r w:rsidRPr="4B8196D1" w:rsidR="6EC35E2D">
        <w:rPr>
          <w:rFonts w:ascii="Calibri" w:hAnsi="Calibri" w:eastAsia="" w:cs="Calibri" w:eastAsiaTheme="minorEastAsia"/>
          <w:color w:val="000000" w:themeColor="text1" w:themeTint="FF" w:themeShade="FF"/>
          <w:sz w:val="24"/>
          <w:szCs w:val="24"/>
        </w:rPr>
        <w:t xml:space="preserve">Understand, recognize and provide appropriate care for both, life-threatening, and non-life-threatening emergencies. </w:t>
      </w:r>
    </w:p>
    <w:p w:rsidRPr="003B783A" w:rsidR="6EC35E2D" w:rsidP="4B8196D1" w:rsidRDefault="6EC35E2D" w14:paraId="6A7B96EF" w14:textId="14BF6095">
      <w:pPr>
        <w:pStyle w:val="ListParagraph"/>
        <w:numPr>
          <w:ilvl w:val="0"/>
          <w:numId w:val="1"/>
        </w:numPr>
        <w:spacing w:after="0" w:line="240" w:lineRule="auto"/>
        <w:rPr>
          <w:rFonts w:ascii="Calibri" w:hAnsi="Calibri" w:eastAsia="" w:cs="Calibri" w:eastAsiaTheme="minorEastAsia"/>
          <w:color w:val="000000" w:themeColor="text1"/>
          <w:sz w:val="24"/>
          <w:szCs w:val="24"/>
        </w:rPr>
      </w:pPr>
      <w:r w:rsidRPr="4B8196D1" w:rsidR="6EC35E2D">
        <w:rPr>
          <w:rFonts w:ascii="Calibri" w:hAnsi="Calibri" w:eastAsia="" w:cs="Calibri" w:eastAsiaTheme="minorEastAsia"/>
          <w:color w:val="000000" w:themeColor="text1" w:themeTint="FF" w:themeShade="FF"/>
          <w:sz w:val="24"/>
          <w:szCs w:val="24"/>
        </w:rPr>
        <w:t xml:space="preserve">Learn and demonstrate correct application and utilization of BLS equipment in the pre-hospital setting. </w:t>
      </w:r>
    </w:p>
    <w:p w:rsidRPr="003B783A" w:rsidR="6EC35E2D" w:rsidP="4B8196D1" w:rsidRDefault="6EC35E2D" w14:paraId="3AFB0F3B" w14:textId="0431D9F2">
      <w:pPr>
        <w:pStyle w:val="ListParagraph"/>
        <w:numPr>
          <w:ilvl w:val="0"/>
          <w:numId w:val="1"/>
        </w:numPr>
        <w:spacing w:after="0" w:line="240" w:lineRule="auto"/>
        <w:rPr>
          <w:rFonts w:ascii="Calibri" w:hAnsi="Calibri" w:eastAsia="" w:cs="Calibri" w:eastAsiaTheme="minorEastAsia"/>
          <w:color w:val="000000" w:themeColor="text1"/>
          <w:sz w:val="24"/>
          <w:szCs w:val="24"/>
        </w:rPr>
      </w:pPr>
      <w:r w:rsidRPr="4B8196D1" w:rsidR="6EC35E2D">
        <w:rPr>
          <w:rFonts w:ascii="Calibri" w:hAnsi="Calibri" w:eastAsia="" w:cs="Calibri" w:eastAsiaTheme="minorEastAsia"/>
          <w:color w:val="000000" w:themeColor="text1" w:themeTint="FF" w:themeShade="FF"/>
          <w:sz w:val="24"/>
          <w:szCs w:val="24"/>
        </w:rPr>
        <w:t xml:space="preserve">File a standardized "state run form" of occurrences for the use of the receiving hospital as will as a permanent record for state and local use. </w:t>
      </w:r>
    </w:p>
    <w:p w:rsidRPr="003B783A" w:rsidR="6EC35E2D" w:rsidP="4B8196D1" w:rsidRDefault="6EC35E2D" w14:paraId="17D37E33" w14:textId="17329213">
      <w:pPr>
        <w:pStyle w:val="ListParagraph"/>
        <w:numPr>
          <w:ilvl w:val="0"/>
          <w:numId w:val="1"/>
        </w:numPr>
        <w:spacing w:after="0" w:line="240" w:lineRule="auto"/>
        <w:rPr>
          <w:rFonts w:ascii="Calibri" w:hAnsi="Calibri" w:eastAsia="" w:cs="Calibri" w:eastAsiaTheme="minorEastAsia"/>
          <w:color w:val="000000" w:themeColor="text1"/>
          <w:sz w:val="24"/>
          <w:szCs w:val="24"/>
        </w:rPr>
      </w:pPr>
      <w:r w:rsidRPr="4B8196D1" w:rsidR="6EC35E2D">
        <w:rPr>
          <w:rFonts w:ascii="Calibri" w:hAnsi="Calibri" w:eastAsia="" w:cs="Calibri" w:eastAsiaTheme="minorEastAsia"/>
          <w:color w:val="000000" w:themeColor="text1" w:themeTint="FF" w:themeShade="FF"/>
          <w:sz w:val="24"/>
          <w:szCs w:val="24"/>
        </w:rPr>
        <w:t xml:space="preserve">Transmit necessary information from the scene and/or ambulance to the appropriate facilities in an orderly manner using mobile and/or portable radio equipment. </w:t>
      </w:r>
    </w:p>
    <w:p w:rsidRPr="003B783A" w:rsidR="6EC35E2D" w:rsidP="4B8196D1" w:rsidRDefault="6EC35E2D" w14:paraId="6DC10DE7" w14:textId="4B688DF1">
      <w:pPr>
        <w:pStyle w:val="ListParagraph"/>
        <w:numPr>
          <w:ilvl w:val="0"/>
          <w:numId w:val="1"/>
        </w:numPr>
        <w:spacing w:after="0" w:line="240" w:lineRule="auto"/>
        <w:rPr>
          <w:color w:val="000000" w:themeColor="text1"/>
          <w:sz w:val="24"/>
          <w:szCs w:val="24"/>
        </w:rPr>
      </w:pPr>
      <w:r w:rsidRPr="4B8196D1" w:rsidR="6EC35E2D">
        <w:rPr>
          <w:rFonts w:ascii="Calibri" w:hAnsi="Calibri" w:eastAsia="" w:cs="Calibri" w:eastAsiaTheme="minorEastAsia"/>
          <w:color w:val="000000" w:themeColor="text1" w:themeTint="FF" w:themeShade="FF"/>
          <w:sz w:val="24"/>
          <w:szCs w:val="24"/>
        </w:rPr>
        <w:t>Understand and demonstrate defensive driving techniques and safe vehicle operation and maintenance.</w:t>
      </w:r>
    </w:p>
    <w:p w:rsidRPr="003B783A" w:rsidR="002D1439" w:rsidP="7A918DFF" w:rsidRDefault="7A918DFF" w14:paraId="2579B3AF" w14:textId="68D9139C">
      <w:pPr>
        <w:spacing w:after="0"/>
        <w:rPr>
          <w:rFonts w:ascii="Calibri" w:hAnsi="Calibri" w:eastAsia="Calibri" w:cs="Calibri"/>
          <w:color w:val="000000" w:themeColor="text1"/>
          <w:sz w:val="24"/>
          <w:szCs w:val="24"/>
        </w:rPr>
      </w:pPr>
      <w:r w:rsidRPr="003B783A">
        <w:rPr>
          <w:rFonts w:ascii="Calibri" w:hAnsi="Calibri" w:eastAsia="Calibri" w:cs="Calibri"/>
          <w:color w:val="000000" w:themeColor="text1"/>
          <w:sz w:val="24"/>
          <w:szCs w:val="24"/>
        </w:rPr>
        <w:lastRenderedPageBreak/>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002D1439" w:rsidP="7A918DFF" w:rsidRDefault="002D1439" w14:paraId="320CA28F" w14:textId="2CAEB52A">
      <w:pPr>
        <w:spacing w:after="0"/>
        <w:rPr>
          <w:rFonts w:ascii="Calibri" w:hAnsi="Calibri" w:eastAsia="Calibri" w:cs="Calibri"/>
          <w:color w:val="000000" w:themeColor="text1"/>
          <w:sz w:val="24"/>
          <w:szCs w:val="24"/>
        </w:rPr>
      </w:pPr>
    </w:p>
    <w:p w:rsidR="002D1439" w:rsidP="7A918DFF" w:rsidRDefault="7A918DFF" w14:paraId="641D0547" w14:textId="355708FE">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General Education Outcomes</w:t>
      </w:r>
    </w:p>
    <w:p w:rsidR="002D1439" w:rsidP="7A918DFF" w:rsidRDefault="7A918DFF" w14:paraId="3B8B65DA" w14:textId="6B5EC8CA">
      <w:pPr>
        <w:spacing w:after="0"/>
      </w:pPr>
      <w:r w:rsidRPr="7A918DFF">
        <w:rPr>
          <w:rFonts w:ascii="Calibri" w:hAnsi="Calibri" w:eastAsia="Calibri" w:cs="Calibri"/>
          <w:color w:val="000000" w:themeColor="text1"/>
          <w:sz w:val="24"/>
          <w:szCs w:val="24"/>
        </w:rPr>
        <w:t xml:space="preserve">This is not a general education course. </w:t>
      </w:r>
    </w:p>
    <w:p w:rsidR="002D1439" w:rsidP="7A918DFF" w:rsidRDefault="002D1439" w14:paraId="1473AFE1" w14:textId="0EDD6071">
      <w:pPr>
        <w:spacing w:after="0"/>
        <w:rPr>
          <w:rFonts w:ascii="Calibri" w:hAnsi="Calibri" w:eastAsia="Calibri" w:cs="Calibri"/>
          <w:color w:val="000000" w:themeColor="text1"/>
          <w:sz w:val="24"/>
          <w:szCs w:val="24"/>
        </w:rPr>
      </w:pPr>
    </w:p>
    <w:p w:rsidR="002D1439" w:rsidP="7A918DFF" w:rsidRDefault="7A918DFF" w14:paraId="2703D8A2" w14:textId="6C721A20">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Program Learning Outcomes</w:t>
      </w:r>
    </w:p>
    <w:p w:rsidR="002D1439" w:rsidP="6EC35E2D" w:rsidRDefault="7A918DFF" w14:paraId="7B7CDD6B" w14:textId="3724517B">
      <w:pPr>
        <w:spacing w:after="0"/>
        <w:rPr>
          <w:rFonts w:ascii="Calibri" w:hAnsi="Calibri" w:eastAsia="Calibri" w:cs="Calibri"/>
          <w:color w:val="000000" w:themeColor="text1"/>
          <w:sz w:val="24"/>
          <w:szCs w:val="24"/>
        </w:rPr>
      </w:pPr>
      <w:r w:rsidRPr="6EC35E2D">
        <w:rPr>
          <w:rFonts w:ascii="Calibri" w:hAnsi="Calibri" w:eastAsia="Calibri" w:cs="Calibri"/>
          <w:color w:val="000000" w:themeColor="text1"/>
          <w:sz w:val="24"/>
          <w:szCs w:val="24"/>
        </w:rPr>
        <w:t>For this course, students are expected to demonstrate the skills associated with the program learning goals as described below:</w:t>
      </w:r>
    </w:p>
    <w:p w:rsidR="6EC35E2D" w:rsidP="6EC35E2D" w:rsidRDefault="6EC35E2D" w14:paraId="1B829483" w14:textId="03D5BF63">
      <w:pPr>
        <w:spacing w:after="0"/>
        <w:ind w:left="1008" w:hanging="720"/>
        <w:rPr>
          <w:rFonts w:eastAsiaTheme="minorEastAsia"/>
          <w:color w:val="000000" w:themeColor="text1"/>
          <w:sz w:val="24"/>
          <w:szCs w:val="24"/>
        </w:rPr>
      </w:pPr>
      <w:r w:rsidRPr="6EC35E2D">
        <w:rPr>
          <w:rFonts w:eastAsiaTheme="minorEastAsia"/>
          <w:color w:val="000000" w:themeColor="text1"/>
          <w:sz w:val="24"/>
          <w:szCs w:val="24"/>
        </w:rPr>
        <w:t>EMT_PLO1: Demonstrate the appropriate skills and knowledge to assist in a variety of medical emergencies.</w:t>
      </w:r>
    </w:p>
    <w:p w:rsidR="6EC35E2D" w:rsidP="6EC35E2D" w:rsidRDefault="6EC35E2D" w14:paraId="36EC0CA8" w14:textId="69F4E5B2">
      <w:pPr>
        <w:spacing w:after="0"/>
        <w:ind w:left="1008" w:hanging="720"/>
        <w:rPr>
          <w:rFonts w:eastAsiaTheme="minorEastAsia"/>
          <w:color w:val="000000" w:themeColor="text1"/>
          <w:sz w:val="24"/>
          <w:szCs w:val="24"/>
        </w:rPr>
      </w:pPr>
      <w:r w:rsidRPr="4B8196D1" w:rsidR="6EC35E2D">
        <w:rPr>
          <w:rFonts w:eastAsia="" w:eastAsiaTheme="minorEastAsia"/>
          <w:color w:val="000000" w:themeColor="text1" w:themeTint="FF" w:themeShade="FF"/>
          <w:sz w:val="24"/>
          <w:szCs w:val="24"/>
        </w:rPr>
        <w:t>EMT_PLO2: Implement professional standards and scope of practice within legal, ethical, and regulatory frameworks.</w:t>
      </w:r>
    </w:p>
    <w:p w:rsidR="003B783A" w:rsidP="6EC35E2D" w:rsidRDefault="003B783A" w14:paraId="706265DD" w14:textId="77777777">
      <w:pPr>
        <w:spacing w:after="0"/>
        <w:ind w:left="1008" w:hanging="720"/>
        <w:rPr>
          <w:rFonts w:eastAsiaTheme="minorEastAsia"/>
          <w:color w:val="000000" w:themeColor="text1"/>
          <w:sz w:val="24"/>
          <w:szCs w:val="24"/>
        </w:rPr>
      </w:pPr>
      <w:bookmarkStart w:name="_GoBack" w:id="0"/>
      <w:bookmarkEnd w:id="0"/>
    </w:p>
    <w:p w:rsidR="002D1439" w:rsidP="7A918DFF" w:rsidRDefault="7A918DFF" w14:paraId="13468B8F" w14:textId="37FA9DCA">
      <w:pPr>
        <w:spacing w:after="0"/>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002D1439" w:rsidP="7A918DFF" w:rsidRDefault="002D1439" w14:paraId="21B8F8A3" w14:textId="0203FE04">
      <w:pPr>
        <w:spacing w:after="0"/>
        <w:rPr>
          <w:rFonts w:ascii="Calibri" w:hAnsi="Calibri" w:eastAsia="Calibri" w:cs="Calibri"/>
          <w:color w:val="000000" w:themeColor="text1"/>
          <w:sz w:val="24"/>
          <w:szCs w:val="24"/>
        </w:rPr>
      </w:pPr>
    </w:p>
    <w:p w:rsidR="002D1439" w:rsidP="7A918DFF" w:rsidRDefault="7A918DFF" w14:paraId="639F018E" w14:textId="1C7F2B36">
      <w:pPr>
        <w:spacing w:after="0"/>
        <w:rPr>
          <w:rFonts w:ascii="Calibri" w:hAnsi="Calibri" w:eastAsia="Calibri" w:cs="Calibri"/>
          <w:color w:val="000000" w:themeColor="text1"/>
          <w:sz w:val="24"/>
          <w:szCs w:val="24"/>
        </w:rPr>
      </w:pPr>
      <w:r w:rsidRPr="7A918DFF">
        <w:rPr>
          <w:rFonts w:ascii="Calibri" w:hAnsi="Calibri" w:eastAsia="Calibri" w:cs="Calibri"/>
          <w:b/>
          <w:bCs/>
          <w:color w:val="000000" w:themeColor="text1"/>
          <w:sz w:val="24"/>
          <w:szCs w:val="24"/>
        </w:rPr>
        <w:t>Institutional Learning Outcomes</w:t>
      </w:r>
    </w:p>
    <w:p w:rsidR="002D1439" w:rsidP="7A918DFF" w:rsidRDefault="7A918DFF" w14:paraId="076EF95A" w14:textId="607A62EA">
      <w:pPr>
        <w:spacing w:after="0"/>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For this course, students are expected to demonstrate the skills associated with the college wide learning outcomes as described below.</w:t>
      </w:r>
    </w:p>
    <w:p w:rsidR="002D1439" w:rsidP="6EC35E2D" w:rsidRDefault="002D1439" w14:paraId="0FDEF0D4" w14:textId="0429284C">
      <w:pPr>
        <w:spacing w:after="0"/>
        <w:rPr>
          <w:rFonts w:ascii="Calibri" w:hAnsi="Calibri" w:eastAsia="Calibri" w:cs="Calibri"/>
          <w:color w:val="000000" w:themeColor="text1"/>
          <w:sz w:val="24"/>
          <w:szCs w:val="24"/>
        </w:rPr>
      </w:pPr>
    </w:p>
    <w:p w:rsidR="002D1439" w:rsidP="6EC35E2D" w:rsidRDefault="7A918DFF" w14:paraId="0C46A447" w14:textId="1130A0B0">
      <w:pPr>
        <w:spacing w:after="0"/>
        <w:rPr>
          <w:rFonts w:ascii="Calibri" w:hAnsi="Calibri" w:eastAsia="Calibri" w:cs="Calibri"/>
          <w:i/>
          <w:iCs/>
          <w:color w:val="000000" w:themeColor="text1"/>
          <w:sz w:val="24"/>
          <w:szCs w:val="24"/>
        </w:rPr>
      </w:pPr>
      <w:r w:rsidRPr="4B8196D1" w:rsidR="7A918DFF">
        <w:rPr>
          <w:rFonts w:ascii="Calibri" w:hAnsi="Calibri" w:eastAsia="Calibri" w:cs="Calibri"/>
          <w:i w:val="1"/>
          <w:iCs w:val="1"/>
          <w:color w:val="000000" w:themeColor="text1" w:themeTint="FF" w:themeShade="FF"/>
          <w:sz w:val="24"/>
          <w:szCs w:val="24"/>
        </w:rPr>
        <w:t>Employment</w:t>
      </w:r>
    </w:p>
    <w:p w:rsidR="002D1439" w:rsidP="6EC35E2D" w:rsidRDefault="7A918DFF" w14:paraId="6997BA23" w14:textId="3E513306">
      <w:pPr>
        <w:pStyle w:val="Cindy"/>
        <w:spacing w:after="0"/>
        <w:ind w:left="1008" w:hanging="720"/>
        <w:rPr>
          <w:rFonts w:ascii="Calibri" w:hAnsi="Calibri" w:eastAsia="Calibri" w:cs="Calibri"/>
          <w:color w:val="000000" w:themeColor="text1"/>
          <w:sz w:val="24"/>
          <w:szCs w:val="24"/>
        </w:rPr>
      </w:pPr>
      <w:r w:rsidRPr="6EC35E2D">
        <w:rPr>
          <w:rFonts w:ascii="Calibri" w:hAnsi="Calibri" w:eastAsia="Calibri" w:cs="Calibri"/>
          <w:color w:val="000000" w:themeColor="text1"/>
          <w:sz w:val="24"/>
          <w:szCs w:val="24"/>
        </w:rPr>
        <w:t>ILO_Em2. Demonstrate skills in working with others in a professional and constructive manner.</w:t>
      </w:r>
    </w:p>
    <w:p w:rsidR="002D1439" w:rsidP="7A918DFF" w:rsidRDefault="002D1439" w14:paraId="259988D6" w14:textId="366A9F2E">
      <w:pPr>
        <w:spacing w:after="0"/>
        <w:rPr>
          <w:rStyle w:val="normaltextrun"/>
          <w:rFonts w:ascii="Calibri" w:hAnsi="Calibri" w:eastAsia="Calibri" w:cs="Calibri"/>
          <w:color w:val="000000" w:themeColor="text1"/>
          <w:sz w:val="24"/>
          <w:szCs w:val="24"/>
        </w:rPr>
      </w:pPr>
    </w:p>
    <w:p w:rsidR="002D1439" w:rsidP="7A918DFF" w:rsidRDefault="7A918DFF" w14:paraId="7648F732" w14:textId="5C6BC825">
      <w:pPr>
        <w:spacing w:after="0"/>
        <w:rPr>
          <w:rFonts w:ascii="Calibri" w:hAnsi="Calibri" w:eastAsia="Calibri" w:cs="Calibri"/>
          <w:color w:val="000000" w:themeColor="text1"/>
          <w:sz w:val="24"/>
          <w:szCs w:val="24"/>
        </w:rPr>
      </w:pPr>
      <w:r w:rsidRPr="7A918DFF">
        <w:rPr>
          <w:rFonts w:ascii="Calibri" w:hAnsi="Calibri" w:eastAsia="Calibri" w:cs="Calibri"/>
          <w:color w:val="000000" w:themeColor="text1"/>
          <w:sz w:val="24"/>
          <w:szCs w:val="24"/>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002D1439" w:rsidP="7A918DFF" w:rsidRDefault="002D1439" w14:paraId="6249383D" w14:textId="28E21D13">
      <w:pPr>
        <w:rPr>
          <w:rFonts w:ascii="Calibri" w:hAnsi="Calibri" w:eastAsia="Calibri" w:cs="Calibri"/>
          <w:color w:val="000000" w:themeColor="text1"/>
        </w:rPr>
      </w:pPr>
    </w:p>
    <w:p w:rsidR="002D1439" w:rsidP="7A918DFF" w:rsidRDefault="002D1439" w14:paraId="2C078E63" w14:textId="39C8B869"/>
    <w:sectPr w:rsidR="002D14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C2D5"/>
    <w:multiLevelType w:val="hybridMultilevel"/>
    <w:tmpl w:val="12664A6C"/>
    <w:lvl w:ilvl="0" w:tplc="5F5E076E">
      <w:start w:val="1"/>
      <w:numFmt w:val="decimal"/>
      <w:lvlText w:val="%1."/>
      <w:lvlJc w:val="left"/>
      <w:pPr>
        <w:ind w:left="360" w:hanging="360"/>
      </w:pPr>
    </w:lvl>
    <w:lvl w:ilvl="1" w:tplc="84FAD984">
      <w:start w:val="1"/>
      <w:numFmt w:val="lowerLetter"/>
      <w:lvlText w:val="%2."/>
      <w:lvlJc w:val="left"/>
      <w:pPr>
        <w:ind w:left="1440" w:hanging="360"/>
      </w:pPr>
    </w:lvl>
    <w:lvl w:ilvl="2" w:tplc="23D2A398">
      <w:start w:val="1"/>
      <w:numFmt w:val="lowerRoman"/>
      <w:lvlText w:val="%3."/>
      <w:lvlJc w:val="right"/>
      <w:pPr>
        <w:ind w:left="2160" w:hanging="180"/>
      </w:pPr>
    </w:lvl>
    <w:lvl w:ilvl="3" w:tplc="8A903CD0">
      <w:start w:val="1"/>
      <w:numFmt w:val="decimal"/>
      <w:lvlText w:val="%4."/>
      <w:lvlJc w:val="left"/>
      <w:pPr>
        <w:ind w:left="2880" w:hanging="360"/>
      </w:pPr>
    </w:lvl>
    <w:lvl w:ilvl="4" w:tplc="7400BECE">
      <w:start w:val="1"/>
      <w:numFmt w:val="lowerLetter"/>
      <w:lvlText w:val="%5."/>
      <w:lvlJc w:val="left"/>
      <w:pPr>
        <w:ind w:left="3600" w:hanging="360"/>
      </w:pPr>
    </w:lvl>
    <w:lvl w:ilvl="5" w:tplc="81787FFA">
      <w:start w:val="1"/>
      <w:numFmt w:val="lowerRoman"/>
      <w:lvlText w:val="%6."/>
      <w:lvlJc w:val="right"/>
      <w:pPr>
        <w:ind w:left="4320" w:hanging="180"/>
      </w:pPr>
    </w:lvl>
    <w:lvl w:ilvl="6" w:tplc="1ADE3910">
      <w:start w:val="1"/>
      <w:numFmt w:val="decimal"/>
      <w:lvlText w:val="%7."/>
      <w:lvlJc w:val="left"/>
      <w:pPr>
        <w:ind w:left="5040" w:hanging="360"/>
      </w:pPr>
    </w:lvl>
    <w:lvl w:ilvl="7" w:tplc="A150FF52">
      <w:start w:val="1"/>
      <w:numFmt w:val="lowerLetter"/>
      <w:lvlText w:val="%8."/>
      <w:lvlJc w:val="left"/>
      <w:pPr>
        <w:ind w:left="5760" w:hanging="360"/>
      </w:pPr>
    </w:lvl>
    <w:lvl w:ilvl="8" w:tplc="BB809848">
      <w:start w:val="1"/>
      <w:numFmt w:val="lowerRoman"/>
      <w:lvlText w:val="%9."/>
      <w:lvlJc w:val="right"/>
      <w:pPr>
        <w:ind w:left="6480" w:hanging="180"/>
      </w:pPr>
    </w:lvl>
  </w:abstractNum>
  <w:abstractNum w:abstractNumId="1" w15:restartNumberingAfterBreak="0">
    <w:nsid w:val="6765B4F3"/>
    <w:multiLevelType w:val="hybridMultilevel"/>
    <w:tmpl w:val="DEDEA040"/>
    <w:lvl w:ilvl="0" w:tplc="2E968570">
      <w:start w:val="1"/>
      <w:numFmt w:val="decimal"/>
      <w:lvlText w:val="%1."/>
      <w:lvlJc w:val="left"/>
      <w:pPr>
        <w:ind w:left="720" w:hanging="360"/>
      </w:pPr>
    </w:lvl>
    <w:lvl w:ilvl="1" w:tplc="919CB8F6">
      <w:start w:val="1"/>
      <w:numFmt w:val="lowerLetter"/>
      <w:lvlText w:val="%2."/>
      <w:lvlJc w:val="left"/>
      <w:pPr>
        <w:ind w:left="1440" w:hanging="360"/>
      </w:pPr>
    </w:lvl>
    <w:lvl w:ilvl="2" w:tplc="48C2BA2E">
      <w:start w:val="1"/>
      <w:numFmt w:val="lowerRoman"/>
      <w:lvlText w:val="%3."/>
      <w:lvlJc w:val="right"/>
      <w:pPr>
        <w:ind w:left="2160" w:hanging="180"/>
      </w:pPr>
    </w:lvl>
    <w:lvl w:ilvl="3" w:tplc="14266A26">
      <w:start w:val="1"/>
      <w:numFmt w:val="decimal"/>
      <w:lvlText w:val="%4."/>
      <w:lvlJc w:val="left"/>
      <w:pPr>
        <w:ind w:left="2880" w:hanging="360"/>
      </w:pPr>
    </w:lvl>
    <w:lvl w:ilvl="4" w:tplc="A156F52C">
      <w:start w:val="1"/>
      <w:numFmt w:val="lowerLetter"/>
      <w:lvlText w:val="%5."/>
      <w:lvlJc w:val="left"/>
      <w:pPr>
        <w:ind w:left="3600" w:hanging="360"/>
      </w:pPr>
    </w:lvl>
    <w:lvl w:ilvl="5" w:tplc="45727E96">
      <w:start w:val="1"/>
      <w:numFmt w:val="lowerRoman"/>
      <w:lvlText w:val="%6."/>
      <w:lvlJc w:val="right"/>
      <w:pPr>
        <w:ind w:left="4320" w:hanging="180"/>
      </w:pPr>
    </w:lvl>
    <w:lvl w:ilvl="6" w:tplc="B17A3C64">
      <w:start w:val="1"/>
      <w:numFmt w:val="decimal"/>
      <w:lvlText w:val="%7."/>
      <w:lvlJc w:val="left"/>
      <w:pPr>
        <w:ind w:left="5040" w:hanging="360"/>
      </w:pPr>
    </w:lvl>
    <w:lvl w:ilvl="7" w:tplc="5456D9CA">
      <w:start w:val="1"/>
      <w:numFmt w:val="lowerLetter"/>
      <w:lvlText w:val="%8."/>
      <w:lvlJc w:val="left"/>
      <w:pPr>
        <w:ind w:left="5760" w:hanging="360"/>
      </w:pPr>
    </w:lvl>
    <w:lvl w:ilvl="8" w:tplc="DD243E2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7F6C79"/>
    <w:rsid w:val="002D1439"/>
    <w:rsid w:val="003B783A"/>
    <w:rsid w:val="007D3FDF"/>
    <w:rsid w:val="02837788"/>
    <w:rsid w:val="053D7CF2"/>
    <w:rsid w:val="086F2967"/>
    <w:rsid w:val="1B577994"/>
    <w:rsid w:val="2D115B45"/>
    <w:rsid w:val="2EAD2BA6"/>
    <w:rsid w:val="31F37244"/>
    <w:rsid w:val="33160D5E"/>
    <w:rsid w:val="35769AFF"/>
    <w:rsid w:val="3662706C"/>
    <w:rsid w:val="39714BFC"/>
    <w:rsid w:val="3B2FED42"/>
    <w:rsid w:val="45492456"/>
    <w:rsid w:val="48858159"/>
    <w:rsid w:val="4B086AE6"/>
    <w:rsid w:val="4B8196D1"/>
    <w:rsid w:val="4C8B12EA"/>
    <w:rsid w:val="4DADAE04"/>
    <w:rsid w:val="4DC27050"/>
    <w:rsid w:val="4E26E34B"/>
    <w:rsid w:val="52FA546E"/>
    <w:rsid w:val="62ADFE76"/>
    <w:rsid w:val="65EB9385"/>
    <w:rsid w:val="69EFED0A"/>
    <w:rsid w:val="6EC35E2D"/>
    <w:rsid w:val="747F6C79"/>
    <w:rsid w:val="7A918DFF"/>
    <w:rsid w:val="7DB00664"/>
    <w:rsid w:val="7DFB8E5D"/>
    <w:rsid w:val="7F4BD6C5"/>
    <w:rsid w:val="7F97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6C79"/>
  <w15:chartTrackingRefBased/>
  <w15:docId w15:val="{6892A5E9-272F-4877-9BEB-566B2D6D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indy" w:customStyle="1">
    <w:name w:val="Cindy"/>
    <w:basedOn w:val="Normal"/>
    <w:uiPriority w:val="1"/>
    <w:qFormat/>
    <w:rsid w:val="7A918DFF"/>
    <w:rPr>
      <w:rFonts w:ascii="Book Antiqua" w:hAnsi="Book Antiqua" w:eastAsiaTheme="minorEastAsia"/>
    </w:rPr>
  </w:style>
  <w:style w:type="character" w:styleId="normaltextrun" w:customStyle="1">
    <w:name w:val="normaltextrun"/>
    <w:basedOn w:val="DefaultParagraphFont"/>
    <w:uiPriority w:val="1"/>
    <w:rsid w:val="7A918DFF"/>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FB915-1776-4103-8D1C-27C91204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484F9-A552-4250-94CD-7A9C00230E30}">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purl.org/dc/elements/1.1/"/>
    <ds:schemaRef ds:uri="62a40b77-ab2f-4e49-8097-36af2aa53f3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48F46D-C825-40BA-A0D4-90CB3836FA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4</revision>
  <dcterms:created xsi:type="dcterms:W3CDTF">2022-06-06T13:17:00.0000000Z</dcterms:created>
  <dcterms:modified xsi:type="dcterms:W3CDTF">2022-08-03T21:34:29.9495781Z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